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0501" w:rsidRDefault="00B80501" w:rsidP="00FB4390">
      <w:pPr>
        <w:tabs>
          <w:tab w:val="left" w:pos="8931"/>
        </w:tabs>
        <w:rPr>
          <w:rFonts w:ascii="Comic Sans MS" w:hAnsi="Comic Sans MS"/>
          <w:bCs/>
          <w:iCs/>
          <w:color w:val="0070C0"/>
          <w:sz w:val="16"/>
          <w:szCs w:val="16"/>
        </w:rPr>
      </w:pPr>
    </w:p>
    <w:p w:rsidR="00D80F27" w:rsidRPr="00D80F27" w:rsidRDefault="00D80F27" w:rsidP="00FB4390">
      <w:pPr>
        <w:tabs>
          <w:tab w:val="left" w:pos="8931"/>
        </w:tabs>
        <w:rPr>
          <w:rFonts w:ascii="Comic Sans MS" w:hAnsi="Comic Sans MS"/>
          <w:bCs/>
          <w:iCs/>
          <w:color w:val="0070C0"/>
          <w:sz w:val="16"/>
          <w:szCs w:val="16"/>
        </w:rPr>
      </w:pPr>
    </w:p>
    <w:p w:rsidR="00C26849" w:rsidRPr="002B356F" w:rsidRDefault="00C26849" w:rsidP="00C26849">
      <w:pPr>
        <w:ind w:right="282"/>
        <w:jc w:val="both"/>
        <w:rPr>
          <w:rFonts w:ascii="Comic Sans MS" w:hAnsi="Comic Sans MS"/>
          <w:b/>
          <w:sz w:val="16"/>
          <w:szCs w:val="16"/>
          <w:u w:val="single"/>
        </w:rPr>
      </w:pPr>
      <w:r w:rsidRPr="002B356F">
        <w:rPr>
          <w:rFonts w:ascii="Comic Sans MS" w:hAnsi="Comic Sans MS"/>
          <w:b/>
          <w:sz w:val="16"/>
          <w:szCs w:val="16"/>
          <w:u w:val="single"/>
        </w:rPr>
        <w:t xml:space="preserve">Question N°6 : </w:t>
      </w:r>
      <w:r w:rsidRPr="002B356F">
        <w:rPr>
          <w:rFonts w:ascii="Comic Sans MS" w:hAnsi="Comic Sans MS"/>
          <w:bCs/>
          <w:sz w:val="16"/>
          <w:szCs w:val="16"/>
          <w:u w:val="single"/>
        </w:rPr>
        <w:t>« Code du sport et règlements fédéraux » (</w:t>
      </w:r>
      <w:r w:rsidR="00F136A2" w:rsidRPr="002B356F">
        <w:rPr>
          <w:rFonts w:ascii="Comic Sans MS" w:hAnsi="Comic Sans MS"/>
          <w:bCs/>
          <w:sz w:val="16"/>
          <w:szCs w:val="16"/>
          <w:u w:val="single"/>
        </w:rPr>
        <w:t>2</w:t>
      </w:r>
      <w:r w:rsidRPr="002B356F">
        <w:rPr>
          <w:rFonts w:ascii="Comic Sans MS" w:hAnsi="Comic Sans MS"/>
          <w:bCs/>
          <w:sz w:val="16"/>
          <w:szCs w:val="16"/>
          <w:u w:val="single"/>
        </w:rPr>
        <w:t>pts)</w:t>
      </w:r>
    </w:p>
    <w:p w:rsidR="00C26849" w:rsidRPr="002B356F" w:rsidRDefault="00C26849" w:rsidP="00FB4390">
      <w:pPr>
        <w:tabs>
          <w:tab w:val="left" w:pos="8931"/>
        </w:tabs>
        <w:rPr>
          <w:rFonts w:ascii="Comic Sans MS" w:hAnsi="Comic Sans MS"/>
          <w:bCs/>
          <w:color w:val="0070C0"/>
          <w:sz w:val="16"/>
          <w:szCs w:val="16"/>
          <w:u w:val="single"/>
        </w:rPr>
      </w:pPr>
    </w:p>
    <w:p w:rsidR="00C26849" w:rsidRPr="002B356F" w:rsidRDefault="00C26849" w:rsidP="00C26849">
      <w:pPr>
        <w:tabs>
          <w:tab w:val="left" w:pos="8931"/>
        </w:tabs>
        <w:jc w:val="both"/>
        <w:rPr>
          <w:rFonts w:ascii="Comic Sans MS" w:hAnsi="Comic Sans MS"/>
          <w:bCs/>
          <w:sz w:val="16"/>
          <w:szCs w:val="16"/>
        </w:rPr>
      </w:pPr>
      <w:r w:rsidRPr="002B356F">
        <w:rPr>
          <w:rFonts w:ascii="Comic Sans MS" w:hAnsi="Comic Sans MS"/>
          <w:bCs/>
          <w:sz w:val="16"/>
          <w:szCs w:val="16"/>
        </w:rPr>
        <w:t xml:space="preserve">Le code du sport précise les qualifications minimales de l’encadrant de la palanquée et l’on retrouve pour l’encadrant de niveau 4, le MF2 pour la FFESSM et le DEJEPS-E4, </w:t>
      </w:r>
      <w:r w:rsidR="00D80F27" w:rsidRPr="002B356F">
        <w:rPr>
          <w:rFonts w:ascii="Comic Sans MS" w:hAnsi="Comic Sans MS"/>
          <w:bCs/>
          <w:sz w:val="16"/>
          <w:szCs w:val="16"/>
        </w:rPr>
        <w:t>entre autres</w:t>
      </w:r>
      <w:r w:rsidRPr="002B356F">
        <w:rPr>
          <w:rFonts w:ascii="Comic Sans MS" w:hAnsi="Comic Sans MS"/>
          <w:bCs/>
          <w:sz w:val="16"/>
          <w:szCs w:val="16"/>
        </w:rPr>
        <w:t>, pour la filière professionnelle.</w:t>
      </w:r>
    </w:p>
    <w:p w:rsidR="00C26849" w:rsidRPr="002B356F" w:rsidRDefault="00C26849" w:rsidP="00C26849">
      <w:pPr>
        <w:tabs>
          <w:tab w:val="left" w:pos="8931"/>
        </w:tabs>
        <w:jc w:val="both"/>
        <w:rPr>
          <w:rFonts w:ascii="Comic Sans MS" w:hAnsi="Comic Sans MS"/>
          <w:bCs/>
          <w:sz w:val="16"/>
          <w:szCs w:val="16"/>
        </w:rPr>
      </w:pPr>
    </w:p>
    <w:p w:rsidR="00C26849" w:rsidRPr="002B356F" w:rsidRDefault="00C26849" w:rsidP="00C26849">
      <w:pPr>
        <w:tabs>
          <w:tab w:val="left" w:pos="8931"/>
        </w:tabs>
        <w:jc w:val="both"/>
        <w:rPr>
          <w:rFonts w:ascii="Comic Sans MS" w:hAnsi="Comic Sans MS"/>
          <w:bCs/>
          <w:sz w:val="16"/>
          <w:szCs w:val="16"/>
        </w:rPr>
      </w:pPr>
      <w:r w:rsidRPr="002B356F">
        <w:rPr>
          <w:rFonts w:ascii="Comic Sans MS" w:hAnsi="Comic Sans MS"/>
          <w:bCs/>
          <w:sz w:val="16"/>
          <w:szCs w:val="16"/>
        </w:rPr>
        <w:t>a) Vous rappellerez les fonctions du E4 et vous expliquerez pourquoi, malgré le fait que le MF2 et le DEJEPS-E4 soient considérés comme encadrant de niveau 4, il n’y</w:t>
      </w:r>
      <w:r w:rsidR="001B7455" w:rsidRPr="002B356F">
        <w:rPr>
          <w:rFonts w:ascii="Comic Sans MS" w:hAnsi="Comic Sans MS"/>
          <w:bCs/>
          <w:sz w:val="16"/>
          <w:szCs w:val="16"/>
        </w:rPr>
        <w:t xml:space="preserve"> </w:t>
      </w:r>
      <w:r w:rsidRPr="002B356F">
        <w:rPr>
          <w:rFonts w:ascii="Comic Sans MS" w:hAnsi="Comic Sans MS"/>
          <w:bCs/>
          <w:sz w:val="16"/>
          <w:szCs w:val="16"/>
        </w:rPr>
        <w:t>a pas d’équivalence directe entre les deux brevets.</w:t>
      </w:r>
      <w:r w:rsidR="00F136A2" w:rsidRPr="002B356F">
        <w:rPr>
          <w:rFonts w:ascii="Comic Sans MS" w:hAnsi="Comic Sans MS"/>
          <w:bCs/>
          <w:sz w:val="16"/>
          <w:szCs w:val="16"/>
        </w:rPr>
        <w:t xml:space="preserve"> (1pt)</w:t>
      </w:r>
    </w:p>
    <w:p w:rsidR="00C26849" w:rsidRPr="002B356F" w:rsidRDefault="00C26849" w:rsidP="00C26849">
      <w:pPr>
        <w:tabs>
          <w:tab w:val="left" w:pos="8931"/>
        </w:tabs>
        <w:jc w:val="both"/>
        <w:rPr>
          <w:rFonts w:ascii="Comic Sans MS" w:hAnsi="Comic Sans MS"/>
          <w:bCs/>
          <w:sz w:val="16"/>
          <w:szCs w:val="16"/>
        </w:rPr>
      </w:pPr>
    </w:p>
    <w:p w:rsidR="00D70DE6" w:rsidRPr="002B356F" w:rsidRDefault="00D70DE6" w:rsidP="00C26849">
      <w:pPr>
        <w:tabs>
          <w:tab w:val="left" w:pos="8931"/>
        </w:tabs>
        <w:jc w:val="both"/>
        <w:rPr>
          <w:rFonts w:ascii="Comic Sans MS" w:hAnsi="Comic Sans MS"/>
          <w:bCs/>
          <w:i/>
          <w:color w:val="0070C0"/>
          <w:sz w:val="16"/>
          <w:szCs w:val="16"/>
        </w:rPr>
      </w:pPr>
      <w:r w:rsidRPr="002B356F">
        <w:rPr>
          <w:rFonts w:ascii="Comic Sans MS" w:hAnsi="Comic Sans MS"/>
          <w:bCs/>
          <w:i/>
          <w:color w:val="0070C0"/>
          <w:sz w:val="16"/>
          <w:szCs w:val="16"/>
        </w:rPr>
        <w:t xml:space="preserve">Les fonctions du E4 correspondent à l’encadrement en exploration ou en formation dans la zone de 0 à 60 m à l’air. </w:t>
      </w:r>
    </w:p>
    <w:p w:rsidR="00D70DE6" w:rsidRPr="002B356F" w:rsidRDefault="00D70DE6" w:rsidP="00C26849">
      <w:pPr>
        <w:tabs>
          <w:tab w:val="left" w:pos="8931"/>
        </w:tabs>
        <w:jc w:val="both"/>
        <w:rPr>
          <w:rFonts w:ascii="Comic Sans MS" w:hAnsi="Comic Sans MS"/>
          <w:bCs/>
          <w:i/>
          <w:color w:val="0070C0"/>
          <w:sz w:val="16"/>
          <w:szCs w:val="16"/>
        </w:rPr>
      </w:pPr>
      <w:r w:rsidRPr="002B356F">
        <w:rPr>
          <w:rFonts w:ascii="Comic Sans MS" w:hAnsi="Comic Sans MS"/>
          <w:bCs/>
          <w:i/>
          <w:color w:val="0070C0"/>
          <w:sz w:val="16"/>
          <w:szCs w:val="16"/>
        </w:rPr>
        <w:t>L’encadrant de niveau 4 ne constitue pas un brevet en soi, et ne s’appuie que sur des considérations techniques. Si le MF2 et le DEJEPS-E4 sont identifiés comme E4, c’est parce qu’une partie des compétences développées dans chacun de ces deux brevets permettent de répondre aux exigences de l’encadrement dans la zone profonde, sans, toutefois, s’appuyer sur l’intégralité des deux contenus de formations.</w:t>
      </w:r>
      <w:r w:rsidR="00F136A2" w:rsidRPr="002B356F">
        <w:rPr>
          <w:rFonts w:ascii="Comic Sans MS" w:hAnsi="Comic Sans MS"/>
          <w:bCs/>
          <w:i/>
          <w:color w:val="0070C0"/>
          <w:sz w:val="16"/>
          <w:szCs w:val="16"/>
        </w:rPr>
        <w:t xml:space="preserve"> (1pt si complet)</w:t>
      </w:r>
    </w:p>
    <w:p w:rsidR="00D70DE6" w:rsidRPr="00D80F27" w:rsidRDefault="00D70DE6" w:rsidP="00C26849">
      <w:pPr>
        <w:tabs>
          <w:tab w:val="left" w:pos="8931"/>
        </w:tabs>
        <w:jc w:val="both"/>
        <w:rPr>
          <w:rFonts w:ascii="Comic Sans MS" w:hAnsi="Comic Sans MS"/>
          <w:bCs/>
          <w:iCs/>
          <w:color w:val="0070C0"/>
          <w:sz w:val="16"/>
          <w:szCs w:val="16"/>
        </w:rPr>
      </w:pPr>
    </w:p>
    <w:p w:rsidR="00C26849" w:rsidRPr="002B356F" w:rsidRDefault="00C26849" w:rsidP="00C26849">
      <w:pPr>
        <w:tabs>
          <w:tab w:val="left" w:pos="8931"/>
        </w:tabs>
        <w:jc w:val="both"/>
        <w:rPr>
          <w:rFonts w:ascii="Comic Sans MS" w:hAnsi="Comic Sans MS"/>
          <w:bCs/>
          <w:sz w:val="16"/>
          <w:szCs w:val="16"/>
        </w:rPr>
      </w:pPr>
      <w:r w:rsidRPr="002B356F">
        <w:rPr>
          <w:rFonts w:ascii="Comic Sans MS" w:hAnsi="Comic Sans MS"/>
          <w:bCs/>
          <w:sz w:val="16"/>
          <w:szCs w:val="16"/>
        </w:rPr>
        <w:t xml:space="preserve">b) </w:t>
      </w:r>
      <w:r w:rsidR="001B7455" w:rsidRPr="002B356F">
        <w:rPr>
          <w:rFonts w:ascii="Comic Sans MS" w:hAnsi="Comic Sans MS"/>
          <w:bCs/>
          <w:sz w:val="16"/>
          <w:szCs w:val="16"/>
        </w:rPr>
        <w:t>Voici deux extraits du MFT relatifs à la composition des jurys du niveau 4 – Guide de Palanquée et de l’initiateur :</w:t>
      </w:r>
    </w:p>
    <w:p w:rsidR="00A1746C" w:rsidRPr="002B356F" w:rsidRDefault="00A1746C" w:rsidP="00C26849">
      <w:pPr>
        <w:tabs>
          <w:tab w:val="left" w:pos="8931"/>
        </w:tabs>
        <w:jc w:val="both"/>
        <w:rPr>
          <w:rFonts w:ascii="Comic Sans MS" w:hAnsi="Comic Sans MS"/>
          <w:bCs/>
          <w:sz w:val="16"/>
          <w:szCs w:val="16"/>
        </w:rPr>
      </w:pPr>
    </w:p>
    <w:p w:rsidR="00890449" w:rsidRPr="002B356F" w:rsidRDefault="00A1746C" w:rsidP="00C26849">
      <w:pPr>
        <w:tabs>
          <w:tab w:val="left" w:pos="8931"/>
        </w:tabs>
        <w:jc w:val="both"/>
        <w:rPr>
          <w:rFonts w:ascii="Comic Sans MS" w:hAnsi="Comic Sans MS"/>
          <w:bCs/>
          <w:sz w:val="16"/>
          <w:szCs w:val="16"/>
          <w:u w:val="single"/>
        </w:rPr>
      </w:pPr>
      <w:r w:rsidRPr="002B356F">
        <w:rPr>
          <w:rFonts w:ascii="Comic Sans MS" w:hAnsi="Comic Sans MS"/>
          <w:bCs/>
          <w:sz w:val="16"/>
          <w:szCs w:val="16"/>
          <w:u w:val="single"/>
        </w:rPr>
        <w:t>Guide de palanquée :</w:t>
      </w:r>
    </w:p>
    <w:p w:rsidR="00890449" w:rsidRPr="002B356F" w:rsidRDefault="002B356F" w:rsidP="00C26849">
      <w:pPr>
        <w:tabs>
          <w:tab w:val="left" w:pos="8931"/>
        </w:tabs>
        <w:jc w:val="both"/>
        <w:rPr>
          <w:rFonts w:ascii="Comic Sans MS" w:hAnsi="Comic Sans MS"/>
          <w:bCs/>
          <w:sz w:val="16"/>
          <w:szCs w:val="16"/>
          <w:u w:val="single"/>
        </w:rPr>
      </w:pPr>
      <w:r w:rsidRPr="002B356F">
        <w:rPr>
          <w:rFonts w:ascii="Comic Sans MS" w:hAnsi="Comic Sans MS"/>
          <w:bCs/>
          <w:noProof/>
          <w:sz w:val="16"/>
          <w:szCs w:val="16"/>
        </w:rPr>
        <mc:AlternateContent>
          <mc:Choice Requires="wps">
            <w:drawing>
              <wp:anchor distT="0" distB="0" distL="114300" distR="114300" simplePos="0" relativeHeight="251657216" behindDoc="0" locked="0" layoutInCell="1" allowOverlap="1">
                <wp:simplePos x="0" y="0"/>
                <wp:positionH relativeFrom="column">
                  <wp:posOffset>192405</wp:posOffset>
                </wp:positionH>
                <wp:positionV relativeFrom="paragraph">
                  <wp:posOffset>116840</wp:posOffset>
                </wp:positionV>
                <wp:extent cx="5610225" cy="1343025"/>
                <wp:effectExtent l="0" t="0" r="3175" b="3175"/>
                <wp:wrapNone/>
                <wp:docPr id="206286434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10225" cy="1343025"/>
                        </a:xfrm>
                        <a:prstGeom prst="rect">
                          <a:avLst/>
                        </a:prstGeom>
                        <a:solidFill>
                          <a:srgbClr val="FFFFFF"/>
                        </a:solidFill>
                        <a:ln w="9525">
                          <a:solidFill>
                            <a:srgbClr val="000000"/>
                          </a:solidFill>
                          <a:miter lim="800000"/>
                          <a:headEnd/>
                          <a:tailEnd/>
                        </a:ln>
                      </wps:spPr>
                      <wps:txbx>
                        <w:txbxContent>
                          <w:p w:rsidR="00D70DE6" w:rsidRDefault="00423501">
                            <w:r w:rsidRPr="00200A1A">
                              <w:rPr>
                                <w:noProof/>
                              </w:rPr>
                              <w:drawing>
                                <wp:inline distT="0" distB="0" distL="0" distR="0">
                                  <wp:extent cx="5410200" cy="1193800"/>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0" cy="11938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15.15pt;margin-top:9.2pt;width:441.7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">
                <v:path arrowok="t"/>
                <v:textbox>
                  <w:txbxContent>
                    <w:p w:rsidR="00D70DE6" w:rsidRDefault="00423501">
                      <w:r w:rsidRPr="00200A1A">
                        <w:rPr>
                          <w:noProof/>
                        </w:rPr>
                        <w:drawing>
                          <wp:inline distT="0" distB="0" distL="0" distR="0">
                            <wp:extent cx="5410200" cy="1193800"/>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0" cy="1193800"/>
                                    </a:xfrm>
                                    <a:prstGeom prst="rect">
                                      <a:avLst/>
                                    </a:prstGeom>
                                    <a:noFill/>
                                    <a:ln>
                                      <a:noFill/>
                                    </a:ln>
                                  </pic:spPr>
                                </pic:pic>
                              </a:graphicData>
                            </a:graphic>
                          </wp:inline>
                        </w:drawing>
                      </w:r>
                    </w:p>
                  </w:txbxContent>
                </v:textbox>
              </v:shape>
            </w:pict>
          </mc:Fallback>
        </mc:AlternateContent>
      </w:r>
    </w:p>
    <w:p w:rsidR="00890449" w:rsidRPr="002B356F" w:rsidRDefault="00890449" w:rsidP="00C26849">
      <w:pPr>
        <w:tabs>
          <w:tab w:val="left" w:pos="8931"/>
        </w:tabs>
        <w:jc w:val="both"/>
        <w:rPr>
          <w:rFonts w:ascii="Comic Sans MS" w:hAnsi="Comic Sans MS"/>
          <w:bCs/>
          <w:sz w:val="16"/>
          <w:szCs w:val="16"/>
          <w:u w:val="single"/>
        </w:rPr>
      </w:pPr>
    </w:p>
    <w:p w:rsidR="00890449" w:rsidRPr="002B356F" w:rsidRDefault="00890449" w:rsidP="00C26849">
      <w:pPr>
        <w:tabs>
          <w:tab w:val="left" w:pos="8931"/>
        </w:tabs>
        <w:jc w:val="both"/>
        <w:rPr>
          <w:rFonts w:ascii="Comic Sans MS" w:hAnsi="Comic Sans MS"/>
          <w:bCs/>
          <w:sz w:val="16"/>
          <w:szCs w:val="16"/>
          <w:u w:val="single"/>
        </w:rPr>
      </w:pPr>
    </w:p>
    <w:p w:rsidR="00890449" w:rsidRPr="002B356F" w:rsidRDefault="00890449" w:rsidP="00C26849">
      <w:pPr>
        <w:tabs>
          <w:tab w:val="left" w:pos="8931"/>
        </w:tabs>
        <w:jc w:val="both"/>
        <w:rPr>
          <w:rFonts w:ascii="Comic Sans MS" w:hAnsi="Comic Sans MS"/>
          <w:bCs/>
          <w:sz w:val="16"/>
          <w:szCs w:val="16"/>
          <w:u w:val="single"/>
        </w:rPr>
      </w:pPr>
    </w:p>
    <w:p w:rsidR="00A1746C" w:rsidRPr="002B356F" w:rsidRDefault="00A1746C" w:rsidP="00A1746C">
      <w:pPr>
        <w:rPr>
          <w:rFonts w:ascii="Comic Sans MS" w:hAnsi="Comic Sans MS"/>
          <w:sz w:val="16"/>
          <w:szCs w:val="16"/>
        </w:rPr>
      </w:pPr>
    </w:p>
    <w:p w:rsidR="00890449" w:rsidRPr="002B356F" w:rsidRDefault="00890449" w:rsidP="00A1746C">
      <w:pPr>
        <w:rPr>
          <w:rFonts w:ascii="Comic Sans MS" w:hAnsi="Comic Sans MS"/>
          <w:sz w:val="16"/>
          <w:szCs w:val="16"/>
        </w:rPr>
      </w:pPr>
    </w:p>
    <w:p w:rsidR="00890449" w:rsidRPr="002B356F" w:rsidRDefault="00890449" w:rsidP="00A1746C">
      <w:pPr>
        <w:rPr>
          <w:rFonts w:ascii="Comic Sans MS" w:hAnsi="Comic Sans MS"/>
          <w:sz w:val="16"/>
          <w:szCs w:val="16"/>
        </w:rPr>
      </w:pPr>
    </w:p>
    <w:p w:rsidR="00890449" w:rsidRPr="002B356F" w:rsidRDefault="00890449" w:rsidP="00A1746C">
      <w:pPr>
        <w:rPr>
          <w:rFonts w:ascii="Comic Sans MS" w:hAnsi="Comic Sans MS"/>
          <w:sz w:val="16"/>
          <w:szCs w:val="16"/>
        </w:rPr>
      </w:pPr>
    </w:p>
    <w:p w:rsidR="00A1746C" w:rsidRDefault="00A1746C" w:rsidP="00A1746C">
      <w:pPr>
        <w:rPr>
          <w:rFonts w:ascii="Comic Sans MS" w:hAnsi="Comic Sans MS"/>
          <w:sz w:val="16"/>
          <w:szCs w:val="16"/>
        </w:rPr>
      </w:pPr>
    </w:p>
    <w:p w:rsidR="00D80F27" w:rsidRPr="002B356F" w:rsidRDefault="00D80F27" w:rsidP="00A1746C">
      <w:pPr>
        <w:rPr>
          <w:rFonts w:ascii="Comic Sans MS" w:hAnsi="Comic Sans MS"/>
          <w:sz w:val="16"/>
          <w:szCs w:val="16"/>
        </w:rPr>
      </w:pPr>
    </w:p>
    <w:p w:rsidR="000D3446" w:rsidRPr="002B356F" w:rsidRDefault="000D3446" w:rsidP="00A1746C">
      <w:pPr>
        <w:rPr>
          <w:rFonts w:ascii="Comic Sans MS" w:hAnsi="Comic Sans MS"/>
          <w:sz w:val="16"/>
          <w:szCs w:val="16"/>
          <w:u w:val="single"/>
        </w:rPr>
      </w:pPr>
    </w:p>
    <w:p w:rsidR="00A1746C" w:rsidRPr="00D80F27" w:rsidRDefault="00A1746C" w:rsidP="00A1746C">
      <w:pPr>
        <w:rPr>
          <w:rFonts w:ascii="Comic Sans MS" w:hAnsi="Comic Sans MS"/>
          <w:sz w:val="16"/>
          <w:szCs w:val="16"/>
          <w:u w:val="single"/>
        </w:rPr>
      </w:pPr>
      <w:r w:rsidRPr="002B356F">
        <w:rPr>
          <w:rFonts w:ascii="Comic Sans MS" w:hAnsi="Comic Sans MS"/>
          <w:sz w:val="16"/>
          <w:szCs w:val="16"/>
          <w:u w:val="single"/>
        </w:rPr>
        <w:t>Initiateur :</w:t>
      </w:r>
    </w:p>
    <w:p w:rsidR="002B356F" w:rsidRPr="002B356F" w:rsidRDefault="002B356F" w:rsidP="00A1746C">
      <w:pPr>
        <w:rPr>
          <w:rFonts w:ascii="Comic Sans MS" w:hAnsi="Comic Sans MS"/>
          <w:sz w:val="16"/>
          <w:szCs w:val="16"/>
        </w:rPr>
      </w:pPr>
      <w:r w:rsidRPr="002B356F">
        <w:rPr>
          <w:rFonts w:ascii="Comic Sans MS" w:hAnsi="Comic Sans MS"/>
          <w:bCs/>
          <w:noProof/>
          <w:sz w:val="16"/>
          <w:szCs w:val="16"/>
        </w:rPr>
        <mc:AlternateContent>
          <mc:Choice Requires="wps">
            <w:drawing>
              <wp:anchor distT="0" distB="0" distL="114300" distR="114300" simplePos="0" relativeHeight="251658240" behindDoc="0" locked="0" layoutInCell="1" allowOverlap="1">
                <wp:simplePos x="0" y="0"/>
                <wp:positionH relativeFrom="column">
                  <wp:posOffset>192356</wp:posOffset>
                </wp:positionH>
                <wp:positionV relativeFrom="paragraph">
                  <wp:posOffset>80010</wp:posOffset>
                </wp:positionV>
                <wp:extent cx="5629275" cy="1266825"/>
                <wp:effectExtent l="0" t="0" r="0" b="3175"/>
                <wp:wrapNone/>
                <wp:docPr id="141104583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29275" cy="1266825"/>
                        </a:xfrm>
                        <a:prstGeom prst="rect">
                          <a:avLst/>
                        </a:prstGeom>
                        <a:solidFill>
                          <a:srgbClr val="FFFFFF"/>
                        </a:solidFill>
                        <a:ln w="9525">
                          <a:solidFill>
                            <a:srgbClr val="000000"/>
                          </a:solidFill>
                          <a:miter lim="800000"/>
                          <a:headEnd/>
                          <a:tailEnd/>
                        </a:ln>
                      </wps:spPr>
                      <wps:txbx>
                        <w:txbxContent>
                          <w:p w:rsidR="00A1746C" w:rsidRDefault="00423501">
                            <w:r w:rsidRPr="00200A1A">
                              <w:rPr>
                                <w:noProof/>
                              </w:rPr>
                              <w:drawing>
                                <wp:inline distT="0" distB="0" distL="0" distR="0">
                                  <wp:extent cx="5435600" cy="1104900"/>
                                  <wp:effectExtent l="0" t="0" r="0" b="0"/>
                                  <wp:docPr id="97106788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0" cy="1104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margin-left:15.15pt;margin-top:6.3pt;width:443.25pt;height:9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">
                <v:path arrowok="t"/>
                <v:textbox>
                  <w:txbxContent>
                    <w:p w:rsidR="00A1746C" w:rsidRDefault="00423501">
                      <w:r w:rsidRPr="00200A1A">
                        <w:rPr>
                          <w:noProof/>
                        </w:rPr>
                        <w:drawing>
                          <wp:inline distT="0" distB="0" distL="0" distR="0">
                            <wp:extent cx="5435600" cy="1104900"/>
                            <wp:effectExtent l="0" t="0" r="0" b="0"/>
                            <wp:docPr id="97106788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600" cy="1104900"/>
                                    </a:xfrm>
                                    <a:prstGeom prst="rect">
                                      <a:avLst/>
                                    </a:prstGeom>
                                    <a:noFill/>
                                    <a:ln>
                                      <a:noFill/>
                                    </a:ln>
                                  </pic:spPr>
                                </pic:pic>
                              </a:graphicData>
                            </a:graphic>
                          </wp:inline>
                        </w:drawing>
                      </w:r>
                    </w:p>
                  </w:txbxContent>
                </v:textbox>
              </v:shape>
            </w:pict>
          </mc:Fallback>
        </mc:AlternateContent>
      </w:r>
    </w:p>
    <w:p w:rsidR="002B356F" w:rsidRPr="002B356F" w:rsidRDefault="002B356F"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Pr="002B356F" w:rsidRDefault="00A1746C" w:rsidP="00A1746C">
      <w:pPr>
        <w:rPr>
          <w:rFonts w:ascii="Comic Sans MS" w:hAnsi="Comic Sans MS"/>
          <w:sz w:val="16"/>
          <w:szCs w:val="16"/>
        </w:rPr>
      </w:pPr>
    </w:p>
    <w:p w:rsidR="00A1746C" w:rsidRDefault="00A1746C" w:rsidP="00A1746C">
      <w:pPr>
        <w:rPr>
          <w:rFonts w:ascii="Comic Sans MS" w:hAnsi="Comic Sans MS"/>
          <w:sz w:val="16"/>
          <w:szCs w:val="16"/>
        </w:rPr>
      </w:pPr>
    </w:p>
    <w:p w:rsidR="00D80F27" w:rsidRPr="002B356F" w:rsidRDefault="00D80F27" w:rsidP="00A1746C">
      <w:pPr>
        <w:rPr>
          <w:rFonts w:ascii="Comic Sans MS" w:hAnsi="Comic Sans MS"/>
          <w:sz w:val="16"/>
          <w:szCs w:val="16"/>
        </w:rPr>
      </w:pPr>
    </w:p>
    <w:p w:rsidR="00A1746C" w:rsidRPr="002B356F" w:rsidRDefault="00A1746C" w:rsidP="00A1746C">
      <w:pPr>
        <w:tabs>
          <w:tab w:val="left" w:pos="1065"/>
        </w:tabs>
        <w:rPr>
          <w:rFonts w:ascii="Comic Sans MS" w:hAnsi="Comic Sans MS"/>
          <w:sz w:val="16"/>
          <w:szCs w:val="16"/>
        </w:rPr>
      </w:pPr>
      <w:r w:rsidRPr="002B356F">
        <w:rPr>
          <w:rFonts w:ascii="Comic Sans MS" w:hAnsi="Comic Sans MS"/>
          <w:sz w:val="16"/>
          <w:szCs w:val="16"/>
        </w:rPr>
        <w:t>En vous appuyant sur ces deux extraits, expliquez pour quoi ces deux brevets peuvent être, dans certains cas, considérés avec le même niveau de responsabilité</w:t>
      </w:r>
      <w:r w:rsidR="00F136A2" w:rsidRPr="002B356F">
        <w:rPr>
          <w:rFonts w:ascii="Comic Sans MS" w:hAnsi="Comic Sans MS"/>
          <w:sz w:val="16"/>
          <w:szCs w:val="16"/>
        </w:rPr>
        <w:t xml:space="preserve"> de certification</w:t>
      </w:r>
      <w:r w:rsidRPr="002B356F">
        <w:rPr>
          <w:rFonts w:ascii="Comic Sans MS" w:hAnsi="Comic Sans MS"/>
          <w:sz w:val="16"/>
          <w:szCs w:val="16"/>
        </w:rPr>
        <w:t xml:space="preserve"> et dans d’autres non.</w:t>
      </w:r>
      <w:r w:rsidR="008534DC" w:rsidRPr="002B356F">
        <w:rPr>
          <w:rFonts w:ascii="Comic Sans MS" w:hAnsi="Comic Sans MS"/>
          <w:sz w:val="16"/>
          <w:szCs w:val="16"/>
        </w:rPr>
        <w:t xml:space="preserve"> (1pt)</w:t>
      </w:r>
    </w:p>
    <w:p w:rsidR="00A1746C" w:rsidRPr="002B356F" w:rsidRDefault="00A1746C" w:rsidP="00A1746C">
      <w:pPr>
        <w:tabs>
          <w:tab w:val="left" w:pos="1065"/>
        </w:tabs>
        <w:rPr>
          <w:rFonts w:ascii="Comic Sans MS" w:hAnsi="Comic Sans MS"/>
          <w:sz w:val="16"/>
          <w:szCs w:val="16"/>
        </w:rPr>
      </w:pPr>
    </w:p>
    <w:p w:rsidR="008F33F5" w:rsidRPr="002B356F" w:rsidRDefault="008F33F5" w:rsidP="008F33F5">
      <w:pPr>
        <w:tabs>
          <w:tab w:val="left" w:pos="1065"/>
        </w:tabs>
        <w:jc w:val="both"/>
        <w:rPr>
          <w:rFonts w:ascii="Comic Sans MS" w:hAnsi="Comic Sans MS"/>
          <w:i/>
          <w:color w:val="0070C0"/>
          <w:sz w:val="16"/>
          <w:szCs w:val="16"/>
        </w:rPr>
      </w:pPr>
      <w:r w:rsidRPr="002B356F">
        <w:rPr>
          <w:rFonts w:ascii="Comic Sans MS" w:hAnsi="Comic Sans MS"/>
          <w:i/>
          <w:color w:val="0070C0"/>
          <w:sz w:val="16"/>
          <w:szCs w:val="16"/>
        </w:rPr>
        <w:t>Dans le cas de la certification d’un futur guide de palanquée, les compétences évaluées sont principalement techniques. Il n’y a pas de raisons alors de privilégier un brevet plutôt qu’un autre puisque tous les brevets d’encadrants cités nécessitent de très bonnes compétences techniques.</w:t>
      </w:r>
    </w:p>
    <w:p w:rsidR="008F33F5" w:rsidRPr="002B356F" w:rsidRDefault="008F33F5" w:rsidP="008F33F5">
      <w:pPr>
        <w:tabs>
          <w:tab w:val="left" w:pos="1065"/>
        </w:tabs>
        <w:jc w:val="both"/>
        <w:rPr>
          <w:rFonts w:ascii="Comic Sans MS" w:hAnsi="Comic Sans MS"/>
          <w:i/>
          <w:color w:val="0070C0"/>
          <w:sz w:val="16"/>
          <w:szCs w:val="16"/>
        </w:rPr>
      </w:pPr>
    </w:p>
    <w:p w:rsidR="00F136A2" w:rsidRPr="002B356F" w:rsidRDefault="008F33F5" w:rsidP="00F136A2">
      <w:pPr>
        <w:tabs>
          <w:tab w:val="left" w:pos="1065"/>
        </w:tabs>
        <w:jc w:val="both"/>
        <w:rPr>
          <w:rFonts w:ascii="Comic Sans MS" w:hAnsi="Comic Sans MS"/>
          <w:i/>
          <w:color w:val="0070C0"/>
          <w:sz w:val="16"/>
          <w:szCs w:val="16"/>
        </w:rPr>
      </w:pPr>
      <w:r w:rsidRPr="002B356F">
        <w:rPr>
          <w:rFonts w:ascii="Comic Sans MS" w:hAnsi="Comic Sans MS"/>
          <w:i/>
          <w:color w:val="0070C0"/>
          <w:sz w:val="16"/>
          <w:szCs w:val="16"/>
        </w:rPr>
        <w:t>Cependant, sur le plan pédagogique, le DEJEPS E4 est un tuteur de stagiaire d’état en situation (un peu comme un TSI pour les stagiaires initiateurs fédéraux</w:t>
      </w:r>
      <w:r w:rsidR="00890449" w:rsidRPr="002B356F">
        <w:rPr>
          <w:rFonts w:ascii="Comic Sans MS" w:hAnsi="Comic Sans MS"/>
          <w:i/>
          <w:color w:val="0070C0"/>
          <w:sz w:val="16"/>
          <w:szCs w:val="16"/>
        </w:rPr>
        <w:t>)</w:t>
      </w:r>
      <w:r w:rsidRPr="002B356F">
        <w:rPr>
          <w:rFonts w:ascii="Comic Sans MS" w:hAnsi="Comic Sans MS"/>
          <w:i/>
          <w:color w:val="0070C0"/>
          <w:sz w:val="16"/>
          <w:szCs w:val="16"/>
        </w:rPr>
        <w:t xml:space="preserve"> sans être un véritable formateur de cadres comme le BEES2 et le MF2. D’où la différence de composition des jurys entre le GPN4 et l’initiateur »</w:t>
      </w:r>
    </w:p>
    <w:sectPr w:rsidR="00F136A2" w:rsidRPr="002B356F" w:rsidSect="00AE2307">
      <w:headerReference w:type="default" r:id="rId10"/>
      <w:footerReference w:type="even" r:id="rId11"/>
      <w:footerReference w:type="default" r:id="rId12"/>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1521" w:rsidRDefault="001B1521" w:rsidP="000C5341">
      <w:r>
        <w:separator/>
      </w:r>
    </w:p>
  </w:endnote>
  <w:endnote w:type="continuationSeparator" w:id="0">
    <w:p w:rsidR="001B1521" w:rsidRDefault="001B1521"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B6629F">
      <w:rPr>
        <w:rStyle w:val="Numrodepage"/>
      </w:rPr>
      <w:instrText>PAGE</w:instrText>
    </w:r>
    <w:r>
      <w:rPr>
        <w:rStyle w:val="Numrodepage"/>
      </w:rPr>
      <w:instrText xml:space="preserve">  </w:instrText>
    </w:r>
    <w:r>
      <w:rPr>
        <w:rStyle w:val="Numrodepage"/>
      </w:rPr>
      <w:fldChar w:fldCharType="separate"/>
    </w:r>
    <w:r w:rsidR="00246B2E">
      <w:rPr>
        <w:rStyle w:val="Numrodepage"/>
      </w:rPr>
      <w:t>4</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1521" w:rsidRDefault="001B1521" w:rsidP="000C5341">
      <w:r>
        <w:separator/>
      </w:r>
    </w:p>
  </w:footnote>
  <w:footnote w:type="continuationSeparator" w:id="0">
    <w:p w:rsidR="001B1521" w:rsidRDefault="001B1521"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423501" w:rsidP="001F42B6">
          <w:pPr>
            <w:pStyle w:val="En-tte"/>
          </w:pPr>
          <w:r>
            <w:drawing>
              <wp:inline distT="0" distB="0" distL="0" distR="0">
                <wp:extent cx="838200" cy="8382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890449" w:rsidRPr="00741E38" w:rsidRDefault="00890449" w:rsidP="00890449">
          <w:pPr>
            <w:pStyle w:val="En-tte"/>
            <w:rPr>
              <w:rFonts w:ascii="Comic Sans MS" w:hAnsi="Comic Sans MS"/>
              <w:b/>
              <w:sz w:val="24"/>
              <w:szCs w:val="24"/>
            </w:rPr>
          </w:pP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41A7E62"/>
    <w:multiLevelType w:val="hybridMultilevel"/>
    <w:tmpl w:val="0F629EC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01687"/>
    <w:multiLevelType w:val="hybridMultilevel"/>
    <w:tmpl w:val="E312CC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4" w15:restartNumberingAfterBreak="0">
    <w:nsid w:val="07822F4B"/>
    <w:multiLevelType w:val="hybridMultilevel"/>
    <w:tmpl w:val="116A9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5" w15:restartNumberingAfterBreak="0">
    <w:nsid w:val="11EF336B"/>
    <w:multiLevelType w:val="hybridMultilevel"/>
    <w:tmpl w:val="A55648B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BD596C"/>
    <w:multiLevelType w:val="hybridMultilevel"/>
    <w:tmpl w:val="EBDCF6CE"/>
    <w:lvl w:ilvl="0" w:tplc="5F8CF1FC">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9" w15:restartNumberingAfterBreak="0">
    <w:nsid w:val="202C750B"/>
    <w:multiLevelType w:val="hybridMultilevel"/>
    <w:tmpl w:val="D6BEC4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D71CFF"/>
    <w:multiLevelType w:val="hybridMultilevel"/>
    <w:tmpl w:val="558AF3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135C2D"/>
    <w:multiLevelType w:val="hybridMultilevel"/>
    <w:tmpl w:val="BB0AE41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0E2A27"/>
    <w:multiLevelType w:val="hybridMultilevel"/>
    <w:tmpl w:val="1236E7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8D3409B"/>
    <w:multiLevelType w:val="hybridMultilevel"/>
    <w:tmpl w:val="B5527F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CD1A46"/>
    <w:multiLevelType w:val="hybridMultilevel"/>
    <w:tmpl w:val="7BA038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AE38B0"/>
    <w:multiLevelType w:val="hybridMultilevel"/>
    <w:tmpl w:val="6CFC70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AF2E70"/>
    <w:multiLevelType w:val="hybridMultilevel"/>
    <w:tmpl w:val="536CA5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676AB7"/>
    <w:multiLevelType w:val="hybridMultilevel"/>
    <w:tmpl w:val="B4A83C4A"/>
    <w:lvl w:ilvl="0" w:tplc="7B76E182">
      <w:start w:val="1"/>
      <w:numFmt w:val="lowerLetter"/>
      <w:lvlText w:val="%1)"/>
      <w:lvlJc w:val="left"/>
      <w:pPr>
        <w:ind w:left="1020" w:hanging="360"/>
      </w:pPr>
      <w:rPr>
        <w:rFonts w:hint="default"/>
      </w:rPr>
    </w:lvl>
    <w:lvl w:ilvl="1" w:tplc="040C0019" w:tentative="1">
      <w:start w:val="1"/>
      <w:numFmt w:val="lowerLetter"/>
      <w:lvlText w:val="%2."/>
      <w:lvlJc w:val="left"/>
      <w:pPr>
        <w:ind w:left="1740" w:hanging="360"/>
      </w:pPr>
    </w:lvl>
    <w:lvl w:ilvl="2" w:tplc="040C001B" w:tentative="1">
      <w:start w:val="1"/>
      <w:numFmt w:val="lowerRoman"/>
      <w:lvlText w:val="%3."/>
      <w:lvlJc w:val="right"/>
      <w:pPr>
        <w:ind w:left="2460" w:hanging="180"/>
      </w:pPr>
    </w:lvl>
    <w:lvl w:ilvl="3" w:tplc="040C000F" w:tentative="1">
      <w:start w:val="1"/>
      <w:numFmt w:val="decimal"/>
      <w:lvlText w:val="%4."/>
      <w:lvlJc w:val="left"/>
      <w:pPr>
        <w:ind w:left="3180" w:hanging="360"/>
      </w:pPr>
    </w:lvl>
    <w:lvl w:ilvl="4" w:tplc="040C0019" w:tentative="1">
      <w:start w:val="1"/>
      <w:numFmt w:val="lowerLetter"/>
      <w:lvlText w:val="%5."/>
      <w:lvlJc w:val="left"/>
      <w:pPr>
        <w:ind w:left="3900" w:hanging="360"/>
      </w:pPr>
    </w:lvl>
    <w:lvl w:ilvl="5" w:tplc="040C001B" w:tentative="1">
      <w:start w:val="1"/>
      <w:numFmt w:val="lowerRoman"/>
      <w:lvlText w:val="%6."/>
      <w:lvlJc w:val="right"/>
      <w:pPr>
        <w:ind w:left="4620" w:hanging="180"/>
      </w:pPr>
    </w:lvl>
    <w:lvl w:ilvl="6" w:tplc="040C000F" w:tentative="1">
      <w:start w:val="1"/>
      <w:numFmt w:val="decimal"/>
      <w:lvlText w:val="%7."/>
      <w:lvlJc w:val="left"/>
      <w:pPr>
        <w:ind w:left="5340" w:hanging="360"/>
      </w:pPr>
    </w:lvl>
    <w:lvl w:ilvl="7" w:tplc="040C0019" w:tentative="1">
      <w:start w:val="1"/>
      <w:numFmt w:val="lowerLetter"/>
      <w:lvlText w:val="%8."/>
      <w:lvlJc w:val="left"/>
      <w:pPr>
        <w:ind w:left="6060" w:hanging="360"/>
      </w:pPr>
    </w:lvl>
    <w:lvl w:ilvl="8" w:tplc="040C001B" w:tentative="1">
      <w:start w:val="1"/>
      <w:numFmt w:val="lowerRoman"/>
      <w:lvlText w:val="%9."/>
      <w:lvlJc w:val="right"/>
      <w:pPr>
        <w:ind w:left="6780" w:hanging="180"/>
      </w:pPr>
    </w:lvl>
  </w:abstractNum>
  <w:abstractNum w:abstractNumId="20" w15:restartNumberingAfterBreak="0">
    <w:nsid w:val="502136BC"/>
    <w:multiLevelType w:val="hybridMultilevel"/>
    <w:tmpl w:val="1236E7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266BCD"/>
    <w:multiLevelType w:val="hybridMultilevel"/>
    <w:tmpl w:val="FBC8EED0"/>
    <w:lvl w:ilvl="0" w:tplc="5F8CF1FC">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2" w15:restartNumberingAfterBreak="0">
    <w:nsid w:val="52460537"/>
    <w:multiLevelType w:val="hybridMultilevel"/>
    <w:tmpl w:val="C6F650F6"/>
    <w:lvl w:ilvl="0" w:tplc="70A6F1B2">
      <w:start w:val="2"/>
      <w:numFmt w:val="bullet"/>
      <w:lvlText w:val="-"/>
      <w:lvlJc w:val="left"/>
      <w:pPr>
        <w:ind w:left="1080" w:hanging="360"/>
      </w:pPr>
      <w:rPr>
        <w:rFonts w:ascii="Comic Sans MS" w:eastAsia="Times New Roman" w:hAnsi="Comic Sans M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601601FF"/>
    <w:multiLevelType w:val="hybridMultilevel"/>
    <w:tmpl w:val="D736ED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0D46444"/>
    <w:multiLevelType w:val="hybridMultilevel"/>
    <w:tmpl w:val="72C68F92"/>
    <w:lvl w:ilvl="0" w:tplc="AFD27CA6">
      <w:start w:val="1"/>
      <w:numFmt w:val="lowerLetter"/>
      <w:lvlText w:val="%1)"/>
      <w:lvlJc w:val="left"/>
      <w:pPr>
        <w:ind w:left="1069"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76E3470"/>
    <w:multiLevelType w:val="hybridMultilevel"/>
    <w:tmpl w:val="EBDCF6CE"/>
    <w:lvl w:ilvl="0" w:tplc="5F8CF1FC">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8"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9" w15:restartNumberingAfterBreak="0">
    <w:nsid w:val="68C63D1E"/>
    <w:multiLevelType w:val="hybridMultilevel"/>
    <w:tmpl w:val="A55648B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B014C54"/>
    <w:multiLevelType w:val="hybridMultilevel"/>
    <w:tmpl w:val="B5527F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0D60E0"/>
    <w:multiLevelType w:val="hybridMultilevel"/>
    <w:tmpl w:val="4A2625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CC02F21"/>
    <w:multiLevelType w:val="hybridMultilevel"/>
    <w:tmpl w:val="B5527F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4261436">
    <w:abstractNumId w:val="0"/>
  </w:num>
  <w:num w:numId="2" w16cid:durableId="997227078">
    <w:abstractNumId w:val="17"/>
  </w:num>
  <w:num w:numId="3" w16cid:durableId="769542227">
    <w:abstractNumId w:val="6"/>
  </w:num>
  <w:num w:numId="4" w16cid:durableId="1833909084">
    <w:abstractNumId w:val="11"/>
  </w:num>
  <w:num w:numId="5" w16cid:durableId="2121486922">
    <w:abstractNumId w:val="32"/>
  </w:num>
  <w:num w:numId="6" w16cid:durableId="772937519">
    <w:abstractNumId w:val="28"/>
  </w:num>
  <w:num w:numId="7" w16cid:durableId="393045061">
    <w:abstractNumId w:val="31"/>
  </w:num>
  <w:num w:numId="8" w16cid:durableId="24986005">
    <w:abstractNumId w:val="26"/>
  </w:num>
  <w:num w:numId="9" w16cid:durableId="895900467">
    <w:abstractNumId w:val="2"/>
  </w:num>
  <w:num w:numId="10" w16cid:durableId="1814639492">
    <w:abstractNumId w:val="23"/>
  </w:num>
  <w:num w:numId="11" w16cid:durableId="2116360814">
    <w:abstractNumId w:val="8"/>
  </w:num>
  <w:num w:numId="12" w16cid:durableId="353388515">
    <w:abstractNumId w:val="7"/>
  </w:num>
  <w:num w:numId="13" w16cid:durableId="94253961">
    <w:abstractNumId w:val="20"/>
  </w:num>
  <w:num w:numId="14" w16cid:durableId="1173762236">
    <w:abstractNumId w:val="5"/>
  </w:num>
  <w:num w:numId="15" w16cid:durableId="1426489183">
    <w:abstractNumId w:val="15"/>
  </w:num>
  <w:num w:numId="16" w16cid:durableId="980427608">
    <w:abstractNumId w:val="30"/>
  </w:num>
  <w:num w:numId="17" w16cid:durableId="410930197">
    <w:abstractNumId w:val="18"/>
  </w:num>
  <w:num w:numId="18" w16cid:durableId="398678573">
    <w:abstractNumId w:val="22"/>
  </w:num>
  <w:num w:numId="19" w16cid:durableId="1067189620">
    <w:abstractNumId w:val="25"/>
  </w:num>
  <w:num w:numId="20" w16cid:durableId="1531838942">
    <w:abstractNumId w:val="21"/>
  </w:num>
  <w:num w:numId="21" w16cid:durableId="1369257695">
    <w:abstractNumId w:val="13"/>
  </w:num>
  <w:num w:numId="22" w16cid:durableId="906771044">
    <w:abstractNumId w:val="29"/>
  </w:num>
  <w:num w:numId="23" w16cid:durableId="1174763971">
    <w:abstractNumId w:val="27"/>
  </w:num>
  <w:num w:numId="24" w16cid:durableId="1972787072">
    <w:abstractNumId w:val="34"/>
  </w:num>
  <w:num w:numId="25" w16cid:durableId="409695975">
    <w:abstractNumId w:val="14"/>
  </w:num>
  <w:num w:numId="26" w16cid:durableId="1114522658">
    <w:abstractNumId w:val="1"/>
  </w:num>
  <w:num w:numId="27" w16cid:durableId="320500441">
    <w:abstractNumId w:val="10"/>
  </w:num>
  <w:num w:numId="28" w16cid:durableId="1303196555">
    <w:abstractNumId w:val="3"/>
  </w:num>
  <w:num w:numId="29" w16cid:durableId="363407788">
    <w:abstractNumId w:val="4"/>
  </w:num>
  <w:num w:numId="30" w16cid:durableId="1508443938">
    <w:abstractNumId w:val="12"/>
  </w:num>
  <w:num w:numId="31" w16cid:durableId="1723750098">
    <w:abstractNumId w:val="24"/>
  </w:num>
  <w:num w:numId="32" w16cid:durableId="2015329995">
    <w:abstractNumId w:val="33"/>
  </w:num>
  <w:num w:numId="33" w16cid:durableId="1980256633">
    <w:abstractNumId w:val="16"/>
  </w:num>
  <w:num w:numId="34" w16cid:durableId="1231648928">
    <w:abstractNumId w:val="19"/>
  </w:num>
  <w:num w:numId="35" w16cid:durableId="176013257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53BD9"/>
    <w:rsid w:val="00056967"/>
    <w:rsid w:val="0007108E"/>
    <w:rsid w:val="00075D61"/>
    <w:rsid w:val="00093DA3"/>
    <w:rsid w:val="000946B3"/>
    <w:rsid w:val="000973FA"/>
    <w:rsid w:val="000B7F28"/>
    <w:rsid w:val="000C5341"/>
    <w:rsid w:val="000D1062"/>
    <w:rsid w:val="000D3424"/>
    <w:rsid w:val="000D3446"/>
    <w:rsid w:val="000F748F"/>
    <w:rsid w:val="001021AB"/>
    <w:rsid w:val="00105D32"/>
    <w:rsid w:val="0010604C"/>
    <w:rsid w:val="00114290"/>
    <w:rsid w:val="00116BCC"/>
    <w:rsid w:val="0012391E"/>
    <w:rsid w:val="00137844"/>
    <w:rsid w:val="00146FCC"/>
    <w:rsid w:val="00150841"/>
    <w:rsid w:val="00166817"/>
    <w:rsid w:val="00170295"/>
    <w:rsid w:val="001751E8"/>
    <w:rsid w:val="001775D5"/>
    <w:rsid w:val="0019408A"/>
    <w:rsid w:val="001B1521"/>
    <w:rsid w:val="001B7455"/>
    <w:rsid w:val="001D0AF4"/>
    <w:rsid w:val="001D218A"/>
    <w:rsid w:val="001D3E6F"/>
    <w:rsid w:val="001E0EE5"/>
    <w:rsid w:val="001E2A4D"/>
    <w:rsid w:val="001E6EF8"/>
    <w:rsid w:val="001E75CE"/>
    <w:rsid w:val="001F42B6"/>
    <w:rsid w:val="00202D96"/>
    <w:rsid w:val="00203399"/>
    <w:rsid w:val="002159B5"/>
    <w:rsid w:val="0021792D"/>
    <w:rsid w:val="00224EF0"/>
    <w:rsid w:val="00225431"/>
    <w:rsid w:val="00231F53"/>
    <w:rsid w:val="00233033"/>
    <w:rsid w:val="002410D8"/>
    <w:rsid w:val="0024255F"/>
    <w:rsid w:val="00246B2E"/>
    <w:rsid w:val="00251F0A"/>
    <w:rsid w:val="00253E07"/>
    <w:rsid w:val="002634D9"/>
    <w:rsid w:val="00274059"/>
    <w:rsid w:val="00275EA9"/>
    <w:rsid w:val="00277FB0"/>
    <w:rsid w:val="00287EBA"/>
    <w:rsid w:val="00294140"/>
    <w:rsid w:val="002A4A5C"/>
    <w:rsid w:val="002B0AC9"/>
    <w:rsid w:val="002B356F"/>
    <w:rsid w:val="002D0F62"/>
    <w:rsid w:val="002D38CB"/>
    <w:rsid w:val="002D796C"/>
    <w:rsid w:val="002E6184"/>
    <w:rsid w:val="002E75E9"/>
    <w:rsid w:val="003107FB"/>
    <w:rsid w:val="00313DF9"/>
    <w:rsid w:val="00323D70"/>
    <w:rsid w:val="00324B8C"/>
    <w:rsid w:val="0032633E"/>
    <w:rsid w:val="00332CDD"/>
    <w:rsid w:val="003464B8"/>
    <w:rsid w:val="00353876"/>
    <w:rsid w:val="003559BF"/>
    <w:rsid w:val="003768DA"/>
    <w:rsid w:val="0039468F"/>
    <w:rsid w:val="003B34DE"/>
    <w:rsid w:val="003C5A42"/>
    <w:rsid w:val="003D023F"/>
    <w:rsid w:val="003D41E5"/>
    <w:rsid w:val="003D65B2"/>
    <w:rsid w:val="003E05E4"/>
    <w:rsid w:val="003E15FF"/>
    <w:rsid w:val="003F2C44"/>
    <w:rsid w:val="00422498"/>
    <w:rsid w:val="00423501"/>
    <w:rsid w:val="004308C8"/>
    <w:rsid w:val="00436962"/>
    <w:rsid w:val="00443DA0"/>
    <w:rsid w:val="004516AE"/>
    <w:rsid w:val="00467827"/>
    <w:rsid w:val="00473182"/>
    <w:rsid w:val="004828FD"/>
    <w:rsid w:val="00497E08"/>
    <w:rsid w:val="004B43DE"/>
    <w:rsid w:val="004B4AE8"/>
    <w:rsid w:val="004B5461"/>
    <w:rsid w:val="004D6EC5"/>
    <w:rsid w:val="004E006D"/>
    <w:rsid w:val="004E1CA7"/>
    <w:rsid w:val="00504390"/>
    <w:rsid w:val="005109C2"/>
    <w:rsid w:val="0054558F"/>
    <w:rsid w:val="005551AF"/>
    <w:rsid w:val="00557DCA"/>
    <w:rsid w:val="00563C5B"/>
    <w:rsid w:val="0056406E"/>
    <w:rsid w:val="00577798"/>
    <w:rsid w:val="005878ED"/>
    <w:rsid w:val="005B5C50"/>
    <w:rsid w:val="005B6503"/>
    <w:rsid w:val="005C631D"/>
    <w:rsid w:val="005C6C42"/>
    <w:rsid w:val="005D2961"/>
    <w:rsid w:val="005D38FB"/>
    <w:rsid w:val="005D5E95"/>
    <w:rsid w:val="005D649F"/>
    <w:rsid w:val="005E4540"/>
    <w:rsid w:val="005E6344"/>
    <w:rsid w:val="005F2D12"/>
    <w:rsid w:val="00603FDF"/>
    <w:rsid w:val="00635FC7"/>
    <w:rsid w:val="0063686B"/>
    <w:rsid w:val="00653096"/>
    <w:rsid w:val="006541FD"/>
    <w:rsid w:val="00660B2A"/>
    <w:rsid w:val="00673413"/>
    <w:rsid w:val="006738B4"/>
    <w:rsid w:val="006806FE"/>
    <w:rsid w:val="006807CD"/>
    <w:rsid w:val="006C27B1"/>
    <w:rsid w:val="006F0745"/>
    <w:rsid w:val="006F7B27"/>
    <w:rsid w:val="00705B22"/>
    <w:rsid w:val="00706E39"/>
    <w:rsid w:val="00716C0C"/>
    <w:rsid w:val="00717AEB"/>
    <w:rsid w:val="007251A4"/>
    <w:rsid w:val="00736934"/>
    <w:rsid w:val="00741E38"/>
    <w:rsid w:val="00743E2B"/>
    <w:rsid w:val="00746F0B"/>
    <w:rsid w:val="007514E2"/>
    <w:rsid w:val="00753979"/>
    <w:rsid w:val="00761EBB"/>
    <w:rsid w:val="00764BCF"/>
    <w:rsid w:val="00765A64"/>
    <w:rsid w:val="0078015A"/>
    <w:rsid w:val="007831A0"/>
    <w:rsid w:val="0079539F"/>
    <w:rsid w:val="007A1FFA"/>
    <w:rsid w:val="007B2D0C"/>
    <w:rsid w:val="007B6362"/>
    <w:rsid w:val="007C5267"/>
    <w:rsid w:val="007E0AFB"/>
    <w:rsid w:val="007E6B7E"/>
    <w:rsid w:val="007E715C"/>
    <w:rsid w:val="007E72E8"/>
    <w:rsid w:val="007F2E31"/>
    <w:rsid w:val="007F7C37"/>
    <w:rsid w:val="00804BCA"/>
    <w:rsid w:val="00804C3A"/>
    <w:rsid w:val="00804D7D"/>
    <w:rsid w:val="008050AF"/>
    <w:rsid w:val="008136E4"/>
    <w:rsid w:val="00823220"/>
    <w:rsid w:val="008336D4"/>
    <w:rsid w:val="008511AF"/>
    <w:rsid w:val="0085224D"/>
    <w:rsid w:val="0085306B"/>
    <w:rsid w:val="008534DC"/>
    <w:rsid w:val="008607C1"/>
    <w:rsid w:val="0087320A"/>
    <w:rsid w:val="00874AEB"/>
    <w:rsid w:val="00885656"/>
    <w:rsid w:val="00890449"/>
    <w:rsid w:val="008A3E3B"/>
    <w:rsid w:val="008B0AF2"/>
    <w:rsid w:val="008B26A1"/>
    <w:rsid w:val="008C0A01"/>
    <w:rsid w:val="008D3032"/>
    <w:rsid w:val="008D3B5C"/>
    <w:rsid w:val="008E61E8"/>
    <w:rsid w:val="008F33F5"/>
    <w:rsid w:val="00904DA4"/>
    <w:rsid w:val="00910B61"/>
    <w:rsid w:val="009128B7"/>
    <w:rsid w:val="00913850"/>
    <w:rsid w:val="0092571A"/>
    <w:rsid w:val="00927E44"/>
    <w:rsid w:val="0093171F"/>
    <w:rsid w:val="00934360"/>
    <w:rsid w:val="00936DC6"/>
    <w:rsid w:val="0093755D"/>
    <w:rsid w:val="0094723C"/>
    <w:rsid w:val="00961A28"/>
    <w:rsid w:val="00985303"/>
    <w:rsid w:val="0099182D"/>
    <w:rsid w:val="009A1B38"/>
    <w:rsid w:val="009A3E30"/>
    <w:rsid w:val="009A7822"/>
    <w:rsid w:val="009C103B"/>
    <w:rsid w:val="009C70E6"/>
    <w:rsid w:val="009D51B2"/>
    <w:rsid w:val="009E3080"/>
    <w:rsid w:val="00A0375D"/>
    <w:rsid w:val="00A1488A"/>
    <w:rsid w:val="00A14D82"/>
    <w:rsid w:val="00A1746C"/>
    <w:rsid w:val="00A326A0"/>
    <w:rsid w:val="00A3383F"/>
    <w:rsid w:val="00A54E14"/>
    <w:rsid w:val="00A81A99"/>
    <w:rsid w:val="00A85C8B"/>
    <w:rsid w:val="00A90FB8"/>
    <w:rsid w:val="00A9286A"/>
    <w:rsid w:val="00A95399"/>
    <w:rsid w:val="00AA5025"/>
    <w:rsid w:val="00AA5BB7"/>
    <w:rsid w:val="00AD6A1E"/>
    <w:rsid w:val="00AE2307"/>
    <w:rsid w:val="00AE666E"/>
    <w:rsid w:val="00AF5888"/>
    <w:rsid w:val="00B04CE4"/>
    <w:rsid w:val="00B05075"/>
    <w:rsid w:val="00B20821"/>
    <w:rsid w:val="00B23BF3"/>
    <w:rsid w:val="00B24418"/>
    <w:rsid w:val="00B350E1"/>
    <w:rsid w:val="00B35FB2"/>
    <w:rsid w:val="00B415BE"/>
    <w:rsid w:val="00B627B4"/>
    <w:rsid w:val="00B6629F"/>
    <w:rsid w:val="00B6711E"/>
    <w:rsid w:val="00B765A8"/>
    <w:rsid w:val="00B80501"/>
    <w:rsid w:val="00B856FB"/>
    <w:rsid w:val="00B9261B"/>
    <w:rsid w:val="00B95FC8"/>
    <w:rsid w:val="00BA5548"/>
    <w:rsid w:val="00BA55C6"/>
    <w:rsid w:val="00BA603E"/>
    <w:rsid w:val="00BB63A0"/>
    <w:rsid w:val="00BD5318"/>
    <w:rsid w:val="00BD58E3"/>
    <w:rsid w:val="00BE2F9E"/>
    <w:rsid w:val="00BF58C7"/>
    <w:rsid w:val="00C05A62"/>
    <w:rsid w:val="00C068EC"/>
    <w:rsid w:val="00C111A0"/>
    <w:rsid w:val="00C16E9A"/>
    <w:rsid w:val="00C26849"/>
    <w:rsid w:val="00C3415F"/>
    <w:rsid w:val="00C36D86"/>
    <w:rsid w:val="00C37337"/>
    <w:rsid w:val="00C43E04"/>
    <w:rsid w:val="00C44F59"/>
    <w:rsid w:val="00C517C6"/>
    <w:rsid w:val="00C5498C"/>
    <w:rsid w:val="00C618FC"/>
    <w:rsid w:val="00C62862"/>
    <w:rsid w:val="00C723CE"/>
    <w:rsid w:val="00C725D1"/>
    <w:rsid w:val="00C848FB"/>
    <w:rsid w:val="00CB1F22"/>
    <w:rsid w:val="00CC087E"/>
    <w:rsid w:val="00CD1236"/>
    <w:rsid w:val="00CE3367"/>
    <w:rsid w:val="00CE72AF"/>
    <w:rsid w:val="00D003E0"/>
    <w:rsid w:val="00D02267"/>
    <w:rsid w:val="00D0382B"/>
    <w:rsid w:val="00D03F16"/>
    <w:rsid w:val="00D0590C"/>
    <w:rsid w:val="00D10D53"/>
    <w:rsid w:val="00D120AC"/>
    <w:rsid w:val="00D4497C"/>
    <w:rsid w:val="00D630ED"/>
    <w:rsid w:val="00D64587"/>
    <w:rsid w:val="00D67BF4"/>
    <w:rsid w:val="00D70DE6"/>
    <w:rsid w:val="00D76E42"/>
    <w:rsid w:val="00D80F27"/>
    <w:rsid w:val="00D81A6D"/>
    <w:rsid w:val="00D92366"/>
    <w:rsid w:val="00DA1668"/>
    <w:rsid w:val="00DB5DE9"/>
    <w:rsid w:val="00DC02C0"/>
    <w:rsid w:val="00DC1553"/>
    <w:rsid w:val="00DC556D"/>
    <w:rsid w:val="00DD1E34"/>
    <w:rsid w:val="00DE4C83"/>
    <w:rsid w:val="00E04BE4"/>
    <w:rsid w:val="00E10DEE"/>
    <w:rsid w:val="00E17CED"/>
    <w:rsid w:val="00E36726"/>
    <w:rsid w:val="00E36ED2"/>
    <w:rsid w:val="00E43ABF"/>
    <w:rsid w:val="00E4419F"/>
    <w:rsid w:val="00E5318A"/>
    <w:rsid w:val="00E561D3"/>
    <w:rsid w:val="00E57B0F"/>
    <w:rsid w:val="00E7054B"/>
    <w:rsid w:val="00E746C9"/>
    <w:rsid w:val="00E74BA0"/>
    <w:rsid w:val="00E756C9"/>
    <w:rsid w:val="00E766CB"/>
    <w:rsid w:val="00E837B9"/>
    <w:rsid w:val="00EA3B3F"/>
    <w:rsid w:val="00EB07BD"/>
    <w:rsid w:val="00EB4A8A"/>
    <w:rsid w:val="00EC09D6"/>
    <w:rsid w:val="00EC46ED"/>
    <w:rsid w:val="00ED3CFF"/>
    <w:rsid w:val="00EE5BE8"/>
    <w:rsid w:val="00EF098B"/>
    <w:rsid w:val="00EF19AC"/>
    <w:rsid w:val="00F069EB"/>
    <w:rsid w:val="00F136A2"/>
    <w:rsid w:val="00F3048D"/>
    <w:rsid w:val="00F3277F"/>
    <w:rsid w:val="00F406F3"/>
    <w:rsid w:val="00F46354"/>
    <w:rsid w:val="00F4636A"/>
    <w:rsid w:val="00F75117"/>
    <w:rsid w:val="00F76A2D"/>
    <w:rsid w:val="00F770E6"/>
    <w:rsid w:val="00F86015"/>
    <w:rsid w:val="00F922A4"/>
    <w:rsid w:val="00FA2F3B"/>
    <w:rsid w:val="00FA3112"/>
    <w:rsid w:val="00FB27B3"/>
    <w:rsid w:val="00FB4390"/>
    <w:rsid w:val="00FC1F36"/>
    <w:rsid w:val="00FC3B67"/>
    <w:rsid w:val="00FC7BE9"/>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D2AA1B"/>
  <w14:defaultImageDpi w14:val="300"/>
  <w15:chartTrackingRefBased/>
  <w15:docId w15:val="{FEF1A88A-F37E-F441-9AFD-CC498E5F0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6849"/>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241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D7ED8-BE66-4AC8-8612-DDACDC32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312</Words>
  <Characters>1716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2013-10-03T08:49:00Z</cp:lastPrinted>
  <dcterms:created xsi:type="dcterms:W3CDTF">2024-12-20T10:14:00Z</dcterms:created>
  <dcterms:modified xsi:type="dcterms:W3CDTF">2024-12-20T10:14:00Z</dcterms:modified>
</cp:coreProperties>
</file>